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wmf" ContentType="image/x-wmf"/>
  <Override PartName="/word/media/image2.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
        <w:tabs>
          <w:tab w:val="clear" w:pos="720"/>
          <w:tab w:val="left" w:pos="2595" w:leader="none"/>
        </w:tabs>
        <w:spacing w:lineRule="atLeast" w:line="200"/>
        <w:jc w:val="both"/>
        <w:rPr>
          <w:rFonts w:eastAsia="SimSun"/>
          <w:b/>
          <w:b/>
          <w:bCs/>
          <w:sz w:val="22"/>
          <w:szCs w:val="28"/>
          <w:lang w:val="ro-RO"/>
        </w:rPr>
      </w:pPr>
      <w:r>
        <w:rPr>
          <w:rFonts w:eastAsia="SimSun" w:cs="Arial Narrow" w:ascii="Arial Narrow" w:hAnsi="Arial Narrow"/>
          <w:b/>
          <w:bCs/>
          <w:sz w:val="22"/>
          <w:szCs w:val="28"/>
          <w:lang w:val="ro-RO"/>
        </w:rPr>
        <w:drawing>
          <wp:anchor behindDoc="1" distT="0" distB="0" distL="0" distR="0" simplePos="0" locked="0" layoutInCell="0" allowOverlap="1" relativeHeight="11">
            <wp:simplePos x="0" y="0"/>
            <wp:positionH relativeFrom="column">
              <wp:posOffset>-6350</wp:posOffset>
            </wp:positionH>
            <wp:positionV relativeFrom="paragraph">
              <wp:posOffset>10795</wp:posOffset>
            </wp:positionV>
            <wp:extent cx="685800" cy="906780"/>
            <wp:effectExtent l="0" t="0" r="0" b="0"/>
            <wp:wrapNone/>
            <wp:docPr id="1"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
                    <pic:cNvPicPr>
                      <a:picLocks noChangeAspect="1" noChangeArrowheads="1"/>
                    </pic:cNvPicPr>
                  </pic:nvPicPr>
                  <pic:blipFill>
                    <a:blip r:embed="rId2"/>
                    <a:stretch>
                      <a:fillRect/>
                    </a:stretch>
                  </pic:blipFill>
                  <pic:spPr bwMode="auto">
                    <a:xfrm>
                      <a:off x="0" y="0"/>
                      <a:ext cx="685800" cy="906780"/>
                    </a:xfrm>
                    <a:prstGeom prst="rect">
                      <a:avLst/>
                    </a:prstGeom>
                  </pic:spPr>
                </pic:pic>
              </a:graphicData>
            </a:graphic>
          </wp:anchor>
        </w:drawing>
        <w:t xml:space="preserve">                                                       </w:t>
      </w:r>
      <w:r>
        <w:drawing>
          <wp:anchor behindDoc="1" distT="0" distB="0" distL="0" distR="0" simplePos="0" locked="0" layoutInCell="0" allowOverlap="1" relativeHeight="10">
            <wp:simplePos x="0" y="0"/>
            <wp:positionH relativeFrom="column">
              <wp:posOffset>5786120</wp:posOffset>
            </wp:positionH>
            <wp:positionV relativeFrom="paragraph">
              <wp:posOffset>9525</wp:posOffset>
            </wp:positionV>
            <wp:extent cx="763905" cy="1046480"/>
            <wp:effectExtent l="0" t="0" r="0" b="0"/>
            <wp:wrapNone/>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
                    <pic:cNvPicPr>
                      <a:picLocks noChangeAspect="1" noChangeArrowheads="1"/>
                    </pic:cNvPicPr>
                  </pic:nvPicPr>
                  <pic:blipFill>
                    <a:blip r:embed="rId3"/>
                    <a:stretch>
                      <a:fillRect/>
                    </a:stretch>
                  </pic:blipFill>
                  <pic:spPr bwMode="auto">
                    <a:xfrm>
                      <a:off x="0" y="0"/>
                      <a:ext cx="763905" cy="1046480"/>
                    </a:xfrm>
                    <a:prstGeom prst="rect">
                      <a:avLst/>
                    </a:prstGeom>
                  </pic:spPr>
                </pic:pic>
              </a:graphicData>
            </a:graphic>
          </wp:anchor>
        </w:drawing>
      </w:r>
      <w:r>
        <w:rPr>
          <w:rFonts w:eastAsia="SimSun" w:cs="Arial Narrow" w:ascii="Arial Narrow" w:hAnsi="Arial Narrow"/>
          <w:b/>
          <w:bCs/>
          <w:sz w:val="22"/>
          <w:szCs w:val="28"/>
          <w:lang w:val="ro-RO"/>
        </w:rPr>
        <w:t xml:space="preserve">                                 </w:t>
      </w:r>
      <w:r>
        <w:rPr>
          <w:rFonts w:eastAsia="SimSun"/>
          <w:b/>
          <w:bCs/>
          <w:sz w:val="22"/>
          <w:szCs w:val="28"/>
          <w:lang w:val="ro-RO"/>
        </w:rPr>
        <w:t xml:space="preserve">    </w:t>
      </w:r>
      <w:r>
        <w:rPr>
          <w:rFonts w:eastAsia="SimSun"/>
          <w:b/>
          <w:bCs/>
          <w:sz w:val="20"/>
          <w:szCs w:val="20"/>
          <w:lang w:val="ro-RO"/>
        </w:rPr>
        <w:t>R O M Â N I A</w:t>
      </w:r>
    </w:p>
    <w:p>
      <w:pPr>
        <w:pStyle w:val="Normal"/>
        <w:tabs>
          <w:tab w:val="clear" w:pos="720"/>
          <w:tab w:val="left" w:pos="2595" w:leader="none"/>
        </w:tabs>
        <w:spacing w:lineRule="atLeast" w:line="200"/>
        <w:jc w:val="both"/>
        <w:rPr>
          <w:b/>
          <w:b/>
          <w:sz w:val="20"/>
          <w:szCs w:val="20"/>
          <w:lang w:val="ro-RO"/>
        </w:rPr>
      </w:pPr>
      <w:r>
        <w:rPr>
          <w:rFonts w:eastAsia="SimSun"/>
          <w:b/>
          <w:bCs/>
          <w:sz w:val="22"/>
          <w:szCs w:val="28"/>
          <w:lang w:val="ro-RO"/>
        </w:rPr>
        <w:t xml:space="preserve">                                                                      </w:t>
      </w:r>
      <w:r>
        <w:rPr>
          <w:b/>
          <w:sz w:val="20"/>
          <w:szCs w:val="20"/>
          <w:lang w:val="ro-RO"/>
        </w:rPr>
        <w:t xml:space="preserve">J U D E Ţ U L  S Ă L A J   </w:t>
      </w:r>
    </w:p>
    <w:p>
      <w:pPr>
        <w:pStyle w:val="Normal"/>
        <w:jc w:val="center"/>
        <w:rPr>
          <w:b/>
          <w:b/>
          <w:sz w:val="20"/>
          <w:szCs w:val="20"/>
          <w:lang w:val="ro-RO"/>
        </w:rPr>
      </w:pPr>
      <w:r>
        <w:rPr>
          <w:b/>
          <w:sz w:val="20"/>
          <w:szCs w:val="20"/>
          <w:lang w:val="ro-RO"/>
        </w:rPr>
        <w:t xml:space="preserve">  </w:t>
      </w:r>
      <w:r>
        <w:rPr>
          <w:b/>
          <w:sz w:val="20"/>
          <w:szCs w:val="20"/>
          <w:lang w:val="ro-RO"/>
        </w:rPr>
        <w:t>ORAŞUL  ŞIMLEU  SILVANIEI</w:t>
      </w:r>
    </w:p>
    <w:p>
      <w:pPr>
        <w:pStyle w:val="Normal"/>
        <w:jc w:val="center"/>
        <w:rPr>
          <w:b/>
          <w:b/>
          <w:sz w:val="20"/>
          <w:szCs w:val="20"/>
          <w:lang w:val="ro-RO"/>
        </w:rPr>
      </w:pPr>
      <w:r>
        <w:rPr>
          <w:b/>
          <w:sz w:val="20"/>
          <w:szCs w:val="20"/>
          <w:lang w:val="ro-RO"/>
        </w:rPr>
        <w:t>STR. LIBERTĂŢII NR.3</w:t>
      </w:r>
    </w:p>
    <w:p>
      <w:pPr>
        <w:pStyle w:val="Normal"/>
        <w:jc w:val="center"/>
        <w:rPr>
          <w:b/>
          <w:b/>
          <w:sz w:val="20"/>
          <w:szCs w:val="20"/>
          <w:lang w:val="ro-RO"/>
        </w:rPr>
      </w:pPr>
      <w:r>
        <w:rPr>
          <w:b/>
          <w:sz w:val="20"/>
          <w:szCs w:val="20"/>
          <w:lang w:val="ro-RO"/>
        </w:rPr>
        <w:t xml:space="preserve"> </w:t>
      </w:r>
      <w:r>
        <w:rPr>
          <w:b/>
          <w:sz w:val="20"/>
          <w:szCs w:val="20"/>
          <w:lang w:val="ro-RO"/>
        </w:rPr>
        <w:t>CIF: 4566658</w:t>
      </w:r>
    </w:p>
    <w:p>
      <w:pPr>
        <w:pStyle w:val="Normal"/>
        <w:jc w:val="center"/>
        <w:rPr>
          <w:lang w:val="ro-RO"/>
        </w:rPr>
      </w:pPr>
      <w:r>
        <w:rPr>
          <w:b/>
          <w:sz w:val="20"/>
          <w:szCs w:val="20"/>
          <w:lang w:val="ro-RO"/>
        </w:rPr>
        <w:t>TEL:0260-678622;FAX:0260-679220</w:t>
      </w:r>
    </w:p>
    <w:p>
      <w:pPr>
        <w:pStyle w:val="Normal"/>
        <w:jc w:val="center"/>
        <w:rPr>
          <w:b/>
          <w:b/>
          <w:i/>
          <w:i/>
          <w:sz w:val="20"/>
          <w:szCs w:val="20"/>
          <w:lang w:val="ro-RO"/>
        </w:rPr>
      </w:pPr>
      <w:hyperlink r:id="rId4">
        <w:r>
          <w:rPr>
            <w:rStyle w:val="InternetLink"/>
            <w:b/>
            <w:i/>
            <w:color w:val="auto"/>
            <w:sz w:val="20"/>
            <w:szCs w:val="20"/>
            <w:lang w:val="ro-RO"/>
          </w:rPr>
          <w:t>www.simleusilvaniei.ro</w:t>
        </w:r>
      </w:hyperlink>
    </w:p>
    <w:p>
      <w:pPr>
        <w:pStyle w:val="Normal"/>
        <w:jc w:val="center"/>
        <w:rPr>
          <w:b/>
          <w:b/>
          <w:sz w:val="20"/>
          <w:szCs w:val="20"/>
          <w:lang w:val="ro-RO"/>
        </w:rPr>
      </w:pPr>
      <w:r>
        <w:rPr>
          <w:b/>
          <w:i/>
          <w:sz w:val="20"/>
          <w:szCs w:val="20"/>
          <w:lang w:val="ro-RO"/>
        </w:rPr>
        <w:t xml:space="preserve">e-mail: </w:t>
      </w:r>
      <w:hyperlink r:id="rId5">
        <w:r>
          <w:rPr>
            <w:rStyle w:val="InternetLink"/>
            <w:b/>
            <w:i/>
            <w:color w:val="auto"/>
            <w:sz w:val="20"/>
            <w:szCs w:val="20"/>
            <w:lang w:val="ro-RO"/>
          </w:rPr>
          <w:t>primaria_simleu@yahoo.co</w:t>
        </w:r>
        <w:r>
          <w:rPr>
            <w:rStyle w:val="InternetLink"/>
            <w:b/>
            <w:i/>
            <w:color w:val="auto"/>
            <w:sz w:val="20"/>
            <w:szCs w:val="20"/>
            <w:u w:val="none"/>
            <w:lang w:val="ro-RO"/>
          </w:rPr>
          <w:t>m</w:t>
        </w:r>
      </w:hyperlink>
      <w:r>
        <w:rPr>
          <w:b/>
          <w:sz w:val="20"/>
          <w:szCs w:val="20"/>
          <w:lang w:val="ro-RO"/>
        </w:rPr>
        <w:t xml:space="preserve">                                                                                                                                                                                                                                                                                                                                                                                                                                                                                                                                                                                                                                        Nr. 23690/05.12.2024</w:t>
      </w:r>
    </w:p>
    <w:p>
      <w:pPr>
        <w:pStyle w:val="Normal"/>
        <w:pBdr>
          <w:bottom w:val="double" w:sz="2" w:space="0" w:color="000000"/>
        </w:pBdr>
        <w:rPr>
          <w:lang w:val="ro-RO"/>
        </w:rPr>
      </w:pPr>
      <w:r>
        <w:rPr>
          <w:lang w:val="ro-RO"/>
        </w:rPr>
      </w:r>
    </w:p>
    <w:p>
      <w:pPr>
        <w:pStyle w:val="Normal"/>
        <w:tabs>
          <w:tab w:val="clear" w:pos="720"/>
          <w:tab w:val="left" w:pos="2595" w:leader="none"/>
        </w:tabs>
        <w:spacing w:lineRule="atLeast" w:line="200"/>
        <w:jc w:val="both"/>
        <w:rPr>
          <w:rFonts w:ascii="Arial Narrow" w:hAnsi="Arial Narrow" w:eastAsia="SimSun" w:cs="Arial Narrow"/>
          <w:b/>
          <w:b/>
          <w:bCs/>
          <w:sz w:val="22"/>
          <w:szCs w:val="28"/>
          <w:lang w:val="ro-RO"/>
        </w:rPr>
      </w:pPr>
      <w:r>
        <w:rPr>
          <w:rFonts w:cs="Arial Narrow" w:ascii="Arial Narrow" w:hAnsi="Arial Narrow"/>
          <w:b/>
          <w:sz w:val="28"/>
          <w:szCs w:val="28"/>
          <w:lang w:val="ro-RO"/>
        </w:rPr>
        <w:t xml:space="preserve">          </w:t>
      </w:r>
      <w:r>
        <w:rPr>
          <w:rFonts w:eastAsia="SimSun" w:cs="Arial Narrow" w:ascii="Arial Narrow" w:hAnsi="Arial Narrow"/>
          <w:b/>
          <w:bCs/>
          <w:sz w:val="22"/>
          <w:szCs w:val="28"/>
          <w:lang w:val="ro-RO"/>
        </w:rPr>
        <w:t xml:space="preserve">                                                                     </w:t>
      </w:r>
    </w:p>
    <w:p>
      <w:pPr>
        <w:pStyle w:val="Normal"/>
        <w:tabs>
          <w:tab w:val="clear" w:pos="720"/>
          <w:tab w:val="left" w:pos="2595" w:leader="none"/>
        </w:tabs>
        <w:spacing w:lineRule="atLeast" w:line="200"/>
        <w:jc w:val="both"/>
        <w:rPr>
          <w:rFonts w:ascii="Arial Narrow" w:hAnsi="Arial Narrow" w:eastAsia="SimSun" w:cs="Arial Narrow"/>
          <w:b/>
          <w:b/>
          <w:bCs/>
          <w:sz w:val="22"/>
          <w:szCs w:val="28"/>
          <w:lang w:val="ro-RO"/>
        </w:rPr>
      </w:pPr>
      <w:r>
        <w:rPr>
          <w:rFonts w:eastAsia="SimSun" w:cs="Arial Narrow" w:ascii="Arial Narrow" w:hAnsi="Arial Narrow"/>
          <w:b/>
          <w:bCs/>
          <w:sz w:val="22"/>
          <w:szCs w:val="28"/>
          <w:lang w:val="ro-RO"/>
        </w:rPr>
        <w:t xml:space="preserve">                   </w:t>
      </w:r>
    </w:p>
    <w:p>
      <w:pPr>
        <w:pStyle w:val="Normal"/>
        <w:tabs>
          <w:tab w:val="clear" w:pos="720"/>
          <w:tab w:val="left" w:pos="2595" w:leader="none"/>
        </w:tabs>
        <w:spacing w:lineRule="atLeast" w:line="200"/>
        <w:jc w:val="both"/>
        <w:rPr>
          <w:rFonts w:ascii="Arial Narrow" w:hAnsi="Arial Narrow" w:eastAsia="SimSun" w:cs="Arial Narrow"/>
          <w:b/>
          <w:b/>
          <w:bCs/>
          <w:sz w:val="22"/>
          <w:szCs w:val="28"/>
          <w:lang w:val="ro-RO"/>
        </w:rPr>
      </w:pPr>
      <w:r>
        <w:rPr>
          <w:rFonts w:eastAsia="SimSun" w:cs="Arial Narrow" w:ascii="Arial Narrow" w:hAnsi="Arial Narrow"/>
          <w:b/>
          <w:bCs/>
          <w:sz w:val="22"/>
          <w:szCs w:val="28"/>
          <w:lang w:val="ro-RO"/>
        </w:rPr>
      </w:r>
    </w:p>
    <w:p>
      <w:pPr>
        <w:pStyle w:val="Normal"/>
        <w:tabs>
          <w:tab w:val="clear" w:pos="720"/>
          <w:tab w:val="left" w:pos="2595" w:leader="none"/>
        </w:tabs>
        <w:spacing w:lineRule="atLeast" w:line="200"/>
        <w:jc w:val="both"/>
        <w:rPr>
          <w:rFonts w:ascii="Arial Narrow" w:hAnsi="Arial Narrow" w:eastAsia="SimSun" w:cs="Arial Narrow"/>
          <w:b/>
          <w:b/>
          <w:bCs/>
          <w:sz w:val="22"/>
          <w:szCs w:val="28"/>
          <w:lang w:val="ro-RO"/>
        </w:rPr>
      </w:pPr>
      <w:r>
        <w:rPr>
          <w:rFonts w:eastAsia="SimSun" w:cs="Arial Narrow" w:ascii="Arial Narrow" w:hAnsi="Arial Narrow"/>
          <w:b/>
          <w:bCs/>
          <w:sz w:val="22"/>
          <w:szCs w:val="28"/>
          <w:lang w:val="ro-RO"/>
        </w:rPr>
      </w:r>
    </w:p>
    <w:p>
      <w:pPr>
        <w:pStyle w:val="Normal"/>
        <w:jc w:val="center"/>
        <w:rPr>
          <w:lang w:val="ro-RO"/>
        </w:rPr>
      </w:pPr>
      <w:r>
        <w:rPr>
          <w:b/>
          <w:sz w:val="28"/>
          <w:szCs w:val="28"/>
          <w:lang w:val="ro-RO"/>
        </w:rPr>
        <w:t>ANUNŢ</w:t>
      </w:r>
      <w:r>
        <w:rPr>
          <w:rFonts w:eastAsia="ArialMT"/>
          <w:b/>
          <w:sz w:val="28"/>
          <w:szCs w:val="28"/>
          <w:lang w:val="ro-RO"/>
        </w:rPr>
        <w:t xml:space="preserve"> de selecție societate de administrare </w:t>
      </w:r>
    </w:p>
    <w:p>
      <w:pPr>
        <w:pStyle w:val="Normal"/>
        <w:jc w:val="center"/>
        <w:rPr>
          <w:lang w:val="ro-RO"/>
        </w:rPr>
      </w:pPr>
      <w:r>
        <w:rPr>
          <w:rFonts w:eastAsia="ArialMT"/>
          <w:b/>
          <w:sz w:val="28"/>
          <w:szCs w:val="28"/>
          <w:lang w:val="ro-RO"/>
        </w:rPr>
        <w:t>Incubator de afaceri Șimleu Silvaniei</w:t>
      </w:r>
    </w:p>
    <w:p>
      <w:pPr>
        <w:pStyle w:val="Normal"/>
        <w:jc w:val="center"/>
        <w:rPr>
          <w:rFonts w:eastAsia="ArialMT"/>
          <w:b/>
          <w:b/>
          <w:sz w:val="28"/>
          <w:szCs w:val="28"/>
          <w:lang w:val="ro-RO"/>
        </w:rPr>
      </w:pPr>
      <w:r>
        <w:rPr>
          <w:rFonts w:eastAsia="ArialMT"/>
          <w:b/>
          <w:sz w:val="28"/>
          <w:szCs w:val="28"/>
          <w:lang w:val="ro-RO"/>
        </w:rPr>
      </w:r>
    </w:p>
    <w:p>
      <w:pPr>
        <w:pStyle w:val="Normal"/>
        <w:jc w:val="both"/>
        <w:rPr>
          <w:lang w:val="ro-RO"/>
        </w:rPr>
      </w:pPr>
      <w:r>
        <w:rPr>
          <w:rFonts w:eastAsia="ArialMT"/>
          <w:sz w:val="28"/>
          <w:szCs w:val="28"/>
          <w:lang w:val="ro-RO"/>
        </w:rPr>
        <w:tab/>
      </w:r>
    </w:p>
    <w:p>
      <w:pPr>
        <w:pStyle w:val="Normal"/>
        <w:jc w:val="both"/>
        <w:rPr>
          <w:rFonts w:eastAsia="ArialMT"/>
          <w:sz w:val="28"/>
          <w:szCs w:val="28"/>
          <w:lang w:val="ro-RO"/>
        </w:rPr>
      </w:pPr>
      <w:r>
        <w:rPr>
          <w:rFonts w:eastAsia="ArialMT"/>
          <w:sz w:val="28"/>
          <w:szCs w:val="28"/>
          <w:lang w:val="ro-RO"/>
        </w:rPr>
      </w:r>
    </w:p>
    <w:p>
      <w:pPr>
        <w:pStyle w:val="Normal"/>
        <w:jc w:val="both"/>
        <w:rPr>
          <w:lang w:val="ro-RO"/>
        </w:rPr>
      </w:pPr>
      <w:r>
        <w:rPr>
          <w:rFonts w:eastAsia="ArialMT"/>
          <w:sz w:val="28"/>
          <w:szCs w:val="28"/>
          <w:lang w:val="ro-RO"/>
        </w:rPr>
        <w:t xml:space="preserve">Șimleu Silvaniei anunță organizarea unei sesiuni de selecție a societăților de administrare- partener pentru </w:t>
      </w:r>
      <w:r>
        <w:rPr>
          <w:rFonts w:eastAsia="ArialMT"/>
          <w:b/>
          <w:bCs/>
          <w:sz w:val="28"/>
          <w:szCs w:val="28"/>
          <w:lang w:val="ro-RO"/>
        </w:rPr>
        <w:t>obiectul de investiții</w:t>
      </w:r>
      <w:r>
        <w:rPr>
          <w:rFonts w:eastAsia="ArialMT"/>
          <w:sz w:val="28"/>
          <w:szCs w:val="28"/>
          <w:lang w:val="ro-RO"/>
        </w:rPr>
        <w:t xml:space="preserve"> “Incubator de afaceri Șimleu Silvaniei” în vederea încheierii Contractului de Administrare și a Acordului de Parteneriat, în conformitate cu Ghidul Solicitantului - Sprijinirea dezvoltării incubatoarelor de afaceri- Programul Regional Nord-Vest 2021-2027 - Apel de proiecte nr. PRNV/2023/132.B.1/1.</w:t>
      </w:r>
    </w:p>
    <w:p>
      <w:pPr>
        <w:pStyle w:val="Normal"/>
        <w:jc w:val="both"/>
        <w:rPr>
          <w:rFonts w:eastAsia="ArialMT"/>
          <w:sz w:val="28"/>
          <w:szCs w:val="28"/>
          <w:lang w:val="ro-RO"/>
        </w:rPr>
      </w:pPr>
      <w:r>
        <w:rPr>
          <w:rFonts w:eastAsia="ArialMT"/>
          <w:sz w:val="28"/>
          <w:szCs w:val="28"/>
          <w:lang w:val="ro-RO"/>
        </w:rPr>
      </w:r>
    </w:p>
    <w:p>
      <w:pPr>
        <w:pStyle w:val="Normal"/>
        <w:jc w:val="both"/>
        <w:rPr>
          <w:lang w:val="ro-RO"/>
        </w:rPr>
      </w:pPr>
      <w:r>
        <w:rPr>
          <w:rFonts w:eastAsia="ArialMT"/>
          <w:sz w:val="28"/>
          <w:szCs w:val="28"/>
          <w:lang w:val="ro-RO"/>
        </w:rPr>
        <w:tab/>
        <w:t>Șimleu Silvaniei își propune dezvoltarea unu</w:t>
      </w:r>
      <w:r>
        <w:rPr>
          <w:rFonts w:eastAsia="ArialMT"/>
          <w:sz w:val="28"/>
          <w:szCs w:val="28"/>
          <w:shd w:fill="auto" w:val="clear"/>
          <w:lang w:val="ro-RO"/>
        </w:rPr>
        <w:t>i incubator de afaceri cu portofoliu mixt</w:t>
      </w:r>
      <w:r>
        <w:rPr>
          <w:rFonts w:eastAsia="ArialMT"/>
          <w:sz w:val="28"/>
          <w:szCs w:val="28"/>
          <w:lang w:val="ro-RO"/>
        </w:rPr>
        <w:t xml:space="preserve"> care are drept scop dinamizarea şi consolidarea sectorului IMM din economia locală, a antreprenoriatului în domenii cu valoare adăugată ridicată.</w:t>
      </w:r>
    </w:p>
    <w:p>
      <w:pPr>
        <w:pStyle w:val="Normal"/>
        <w:jc w:val="both"/>
        <w:rPr>
          <w:rFonts w:eastAsia="ArialMT"/>
          <w:sz w:val="28"/>
          <w:szCs w:val="28"/>
          <w:lang w:val="ro-RO"/>
        </w:rPr>
      </w:pPr>
      <w:r>
        <w:rPr>
          <w:rFonts w:eastAsia="ArialMT"/>
          <w:sz w:val="28"/>
          <w:szCs w:val="28"/>
          <w:lang w:val="ro-RO"/>
        </w:rPr>
      </w:r>
    </w:p>
    <w:p>
      <w:pPr>
        <w:pStyle w:val="Normal"/>
        <w:jc w:val="both"/>
        <w:rPr>
          <w:lang w:val="ro-RO"/>
        </w:rPr>
      </w:pPr>
      <w:r>
        <w:rPr>
          <w:rFonts w:eastAsia="ArialMT"/>
          <w:sz w:val="28"/>
          <w:szCs w:val="28"/>
          <w:lang w:val="ro-RO"/>
        </w:rPr>
        <w:tab/>
        <w:t>Selecția societății de administrare se realizează cu respectarea regimului incompatibilităților și conflictului de interese și a următoarelor principii: transparență, nediscriminare, tratament egal, eficiența utilizării fondurilor.</w:t>
      </w:r>
    </w:p>
    <w:p>
      <w:pPr>
        <w:pStyle w:val="Normal"/>
        <w:jc w:val="both"/>
        <w:rPr>
          <w:rFonts w:eastAsia="ArialMT"/>
          <w:sz w:val="28"/>
          <w:szCs w:val="28"/>
          <w:lang w:val="ro-RO"/>
        </w:rPr>
      </w:pPr>
      <w:r>
        <w:rPr>
          <w:rFonts w:eastAsia="ArialMT"/>
          <w:sz w:val="28"/>
          <w:szCs w:val="28"/>
          <w:lang w:val="ro-RO"/>
        </w:rPr>
      </w:r>
    </w:p>
    <w:p>
      <w:pPr>
        <w:pStyle w:val="Normal"/>
        <w:jc w:val="both"/>
        <w:rPr>
          <w:lang w:val="ro-RO"/>
        </w:rPr>
      </w:pPr>
      <w:r>
        <w:rPr>
          <w:rFonts w:eastAsia="ArialMT"/>
          <w:sz w:val="28"/>
          <w:szCs w:val="28"/>
          <w:lang w:val="ro-RO"/>
        </w:rPr>
        <w:t>Baza legală pentru desfășurarea apelului de selecție:</w:t>
      </w:r>
    </w:p>
    <w:p>
      <w:pPr>
        <w:pStyle w:val="Normal"/>
        <w:jc w:val="both"/>
        <w:rPr>
          <w:lang w:val="ro-RO"/>
        </w:rPr>
      </w:pPr>
      <w:r>
        <w:rPr>
          <w:rFonts w:eastAsia="ArialMT"/>
          <w:sz w:val="28"/>
          <w:szCs w:val="28"/>
          <w:lang w:val="ro-RO"/>
        </w:rPr>
        <w:t>În procesul de derulare a procedurii de selecție se au în vedere:</w:t>
      </w:r>
    </w:p>
    <w:p>
      <w:pPr>
        <w:pStyle w:val="Normal"/>
        <w:numPr>
          <w:ilvl w:val="0"/>
          <w:numId w:val="1"/>
        </w:numPr>
        <w:jc w:val="both"/>
        <w:rPr>
          <w:lang w:val="ro-RO"/>
        </w:rPr>
      </w:pPr>
      <w:r>
        <w:rPr>
          <w:rFonts w:eastAsia="ArialMT"/>
          <w:sz w:val="28"/>
          <w:szCs w:val="28"/>
          <w:lang w:val="ro-RO"/>
        </w:rPr>
        <w:t>Regulamentul (UE) nr. 1407/2013 al Comisiei din 18 decembrie 2013 privind aplicarea articolelor 107 și 108 din Tratatul privind funcționarea Uniunii Europene ajutoarelor de minimis (Text cu relevanță pentru SEE);</w:t>
      </w:r>
    </w:p>
    <w:p>
      <w:pPr>
        <w:pStyle w:val="Normal"/>
        <w:numPr>
          <w:ilvl w:val="0"/>
          <w:numId w:val="1"/>
        </w:numPr>
        <w:jc w:val="both"/>
        <w:rPr>
          <w:lang w:val="ro-RO"/>
        </w:rPr>
      </w:pPr>
      <w:r>
        <w:rPr>
          <w:rFonts w:eastAsia="ArialMT"/>
          <w:sz w:val="28"/>
          <w:szCs w:val="28"/>
          <w:lang w:val="ro-RO"/>
        </w:rPr>
        <w:t>Regulamentul (UE) 2023/2831 al Comisiei din 13 decembrie 2023 privind aplicarea articolelor 107 și 108 din Tratatul privind funcționarea Uniunii Europene ajutoarelor de minimis;</w:t>
      </w:r>
    </w:p>
    <w:p>
      <w:pPr>
        <w:pStyle w:val="Normal"/>
        <w:numPr>
          <w:ilvl w:val="0"/>
          <w:numId w:val="1"/>
        </w:numPr>
        <w:jc w:val="both"/>
        <w:rPr>
          <w:lang w:val="ro-RO"/>
        </w:rPr>
      </w:pPr>
      <w:r>
        <w:rPr>
          <w:rFonts w:eastAsia="ArialMT"/>
          <w:sz w:val="28"/>
          <w:szCs w:val="28"/>
          <w:lang w:val="ro-RO"/>
        </w:rPr>
        <w:t>Regulamentul (UE) nr. 651/2014 al Comisiei din 17 iunie 2014 de declarare a anumitor categorii de ajutoare compatibile cu piața internă în aplicarea articolelor 107 și 108 din tratat;</w:t>
      </w:r>
    </w:p>
    <w:p>
      <w:pPr>
        <w:pStyle w:val="Normal"/>
        <w:numPr>
          <w:ilvl w:val="0"/>
          <w:numId w:val="1"/>
        </w:numPr>
        <w:jc w:val="both"/>
        <w:rPr>
          <w:lang w:val="ro-RO"/>
        </w:rPr>
      </w:pPr>
      <w:r>
        <w:rPr>
          <w:rFonts w:eastAsia="ArialMT"/>
          <w:sz w:val="28"/>
          <w:szCs w:val="28"/>
          <w:lang w:val="ro-RO"/>
        </w:rPr>
        <w:t>Hotărârea Guvernului nr. 829 din 27 iunie 2022 (HG nr. 829/2022) pentru aprobarea Normelor metodologice de aplicare a Ordonanței de urgență a Guvernului nr. 133/2021 privind gestionarea financiară a fondurilor europene pentru perioada de programare 2021-2027 alocate României din Fondul european de dezvoltare regională, Fondul de coeziune, Fondul social european Plus, Fondul pentru o tranziție justă;</w:t>
      </w:r>
    </w:p>
    <w:p>
      <w:pPr>
        <w:pStyle w:val="Normal"/>
        <w:numPr>
          <w:ilvl w:val="0"/>
          <w:numId w:val="1"/>
        </w:numPr>
        <w:jc w:val="both"/>
        <w:rPr>
          <w:lang w:val="ro-RO"/>
        </w:rPr>
      </w:pPr>
      <w:r>
        <w:rPr>
          <w:rFonts w:eastAsia="ArialMT"/>
          <w:sz w:val="28"/>
          <w:szCs w:val="28"/>
          <w:lang w:val="ro-RO"/>
        </w:rPr>
        <w:t>Legea nr. 346 din 14 iulie 2004 (Lege nr. 346/ 2004) privind stimularea înființării și dezvoltării întreprinderilor mici și mijlocii;</w:t>
      </w:r>
    </w:p>
    <w:p>
      <w:pPr>
        <w:pStyle w:val="Normal"/>
        <w:numPr>
          <w:ilvl w:val="0"/>
          <w:numId w:val="1"/>
        </w:numPr>
        <w:jc w:val="both"/>
        <w:rPr>
          <w:lang w:val="ro-RO"/>
        </w:rPr>
      </w:pPr>
      <w:r>
        <w:rPr>
          <w:rFonts w:eastAsia="ArialMT"/>
          <w:sz w:val="28"/>
          <w:szCs w:val="28"/>
          <w:lang w:val="ro-RO"/>
        </w:rPr>
        <w:t>Legea nr. 102 din 19 mai 2016 (Legea nr.102/2016) privind incubatoarele de afaceri;</w:t>
      </w:r>
    </w:p>
    <w:p>
      <w:pPr>
        <w:pStyle w:val="Normal"/>
        <w:numPr>
          <w:ilvl w:val="0"/>
          <w:numId w:val="1"/>
        </w:numPr>
        <w:jc w:val="both"/>
        <w:rPr>
          <w:lang w:val="ro-RO"/>
        </w:rPr>
      </w:pPr>
      <w:r>
        <w:rPr>
          <w:rFonts w:eastAsia="ArialMT"/>
          <w:sz w:val="28"/>
          <w:szCs w:val="28"/>
          <w:lang w:val="ro-RO"/>
        </w:rPr>
        <w:t>Legea nr. 31 din 16 noiembrie 1990 (Lege nr. 31/1990) privind societățile;</w:t>
      </w:r>
    </w:p>
    <w:p>
      <w:pPr>
        <w:pStyle w:val="Normal"/>
        <w:numPr>
          <w:ilvl w:val="0"/>
          <w:numId w:val="1"/>
        </w:numPr>
        <w:jc w:val="both"/>
        <w:rPr>
          <w:lang w:val="ro-RO"/>
        </w:rPr>
      </w:pPr>
      <w:r>
        <w:rPr>
          <w:rFonts w:eastAsia="ArialMT"/>
          <w:sz w:val="28"/>
          <w:szCs w:val="28"/>
          <w:lang w:val="ro-RO"/>
        </w:rPr>
        <w:t>Ordinul nr. 17 din 1 februarie 2017 privind aprobarea responsabilităţilor Ministerului pentru Mediul de Afaceri, Comerţ şi Antreprenoriat pentru aplicarea prevederilor Legii nr. 102/2016 privind incubatoarele de afaceri si anexele:</w:t>
      </w:r>
    </w:p>
    <w:p>
      <w:pPr>
        <w:pStyle w:val="Normal"/>
        <w:numPr>
          <w:ilvl w:val="0"/>
          <w:numId w:val="2"/>
        </w:numPr>
        <w:ind w:left="720" w:hanging="0"/>
        <w:jc w:val="both"/>
        <w:rPr>
          <w:lang w:val="ro-RO"/>
        </w:rPr>
      </w:pPr>
      <w:r>
        <w:rPr>
          <w:rFonts w:eastAsia="ArialMT"/>
          <w:sz w:val="28"/>
          <w:szCs w:val="28"/>
          <w:lang w:val="ro-RO"/>
        </w:rPr>
        <w:tab/>
        <w:t>ANEXA nr. 1: NORME din 1 februarie 2017 DE APLICARE a Legii nr. 102/2016 privind incubatoarele de afaceri</w:t>
      </w:r>
    </w:p>
    <w:p>
      <w:pPr>
        <w:pStyle w:val="Normal"/>
        <w:numPr>
          <w:ilvl w:val="0"/>
          <w:numId w:val="2"/>
        </w:numPr>
        <w:ind w:left="720" w:hanging="0"/>
        <w:jc w:val="both"/>
        <w:rPr>
          <w:lang w:val="ro-RO"/>
        </w:rPr>
      </w:pPr>
      <w:r>
        <w:rPr>
          <w:rFonts w:eastAsia="ArialMT"/>
          <w:sz w:val="28"/>
          <w:szCs w:val="28"/>
          <w:lang w:val="ro-RO"/>
        </w:rPr>
        <w:t>ANEXA nr. 2: REGULAMENTUL de selectare şi numire a administratorului incubatorului de afaceri, în cazul în care printre fondatori se află o autoritate publică, potrivit art. 9 alin. (1) lit. b) din Legea nr. 102/2016 privind incubatoarele de afaceri</w:t>
      </w:r>
    </w:p>
    <w:p>
      <w:pPr>
        <w:pStyle w:val="Normal"/>
        <w:numPr>
          <w:ilvl w:val="0"/>
          <w:numId w:val="2"/>
        </w:numPr>
        <w:ind w:left="720" w:hanging="0"/>
        <w:jc w:val="both"/>
        <w:rPr>
          <w:lang w:val="ro-RO"/>
        </w:rPr>
      </w:pPr>
      <w:r>
        <w:rPr>
          <w:rFonts w:eastAsia="ArialMT"/>
          <w:sz w:val="28"/>
          <w:szCs w:val="28"/>
          <w:lang w:val="ro-RO"/>
        </w:rPr>
        <w:t>ANEXA nr. 3: PROCEDURĂ de constituire a Comisiei cu atribuţii în domeniul incubatoarelor de afaceri  </w:t>
      </w:r>
    </w:p>
    <w:p>
      <w:pPr>
        <w:pStyle w:val="Normal"/>
        <w:jc w:val="both"/>
        <w:rPr>
          <w:rFonts w:eastAsia="ArialMT"/>
          <w:sz w:val="28"/>
          <w:szCs w:val="28"/>
          <w:lang w:val="ro-RO"/>
        </w:rPr>
      </w:pPr>
      <w:r>
        <w:rPr>
          <w:rFonts w:eastAsia="ArialMT"/>
          <w:sz w:val="28"/>
          <w:szCs w:val="28"/>
          <w:lang w:val="ro-RO"/>
        </w:rPr>
      </w:r>
    </w:p>
    <w:p>
      <w:pPr>
        <w:pStyle w:val="Normal"/>
        <w:jc w:val="both"/>
        <w:rPr>
          <w:b/>
          <w:b/>
          <w:bCs/>
          <w:lang w:val="ro-RO"/>
        </w:rPr>
      </w:pPr>
      <w:r>
        <w:rPr>
          <w:rFonts w:eastAsia="ArialMT"/>
          <w:b/>
          <w:bCs/>
          <w:sz w:val="28"/>
          <w:szCs w:val="28"/>
          <w:lang w:val="ro-RO"/>
        </w:rPr>
        <w:t>1. INFORMAȚII CU PRIVIRE LA PROCEDURA DE SELECȚIE</w:t>
      </w:r>
    </w:p>
    <w:p>
      <w:pPr>
        <w:pStyle w:val="Normal"/>
        <w:jc w:val="both"/>
        <w:rPr>
          <w:rFonts w:eastAsia="ArialMT"/>
          <w:sz w:val="28"/>
          <w:szCs w:val="28"/>
          <w:lang w:val="ro-RO"/>
        </w:rPr>
      </w:pPr>
      <w:r>
        <w:rPr>
          <w:rFonts w:eastAsia="ArialMT"/>
          <w:sz w:val="28"/>
          <w:szCs w:val="28"/>
          <w:lang w:val="ro-RO"/>
        </w:rPr>
      </w:r>
    </w:p>
    <w:p>
      <w:pPr>
        <w:pStyle w:val="Normal"/>
        <w:jc w:val="both"/>
        <w:rPr>
          <w:lang w:val="ro-RO"/>
        </w:rPr>
      </w:pPr>
      <w:r>
        <w:rPr>
          <w:rFonts w:eastAsia="ArialMT"/>
          <w:sz w:val="28"/>
          <w:szCs w:val="28"/>
          <w:lang w:val="ro-RO"/>
        </w:rPr>
        <w:tab/>
        <w:t>Procedura se derulează în cadrul definit de Legea nr. 102 din 19 mai 2016 (Legea nr.102/2016) privind incubatoarele de afaceri și Ghidul Solicitantului - Sprijinirea dezvoltării incubatoarelor de afaceri- Programul Regional Nord-Vest 2021-2027 - Apel de proiecte nr. PRNV/2023/132.B.1/1. în vederea încheierii Contractului de Administrare și a Acordului de Parteneriat proiectului Dezvoltarea incubatorului de afaceri Șimleu Silvaniei.</w:t>
      </w:r>
    </w:p>
    <w:p>
      <w:pPr>
        <w:pStyle w:val="Normal"/>
        <w:jc w:val="both"/>
        <w:rPr>
          <w:rFonts w:eastAsia="ArialMT"/>
          <w:sz w:val="28"/>
          <w:szCs w:val="28"/>
          <w:lang w:val="ro-RO"/>
        </w:rPr>
      </w:pPr>
      <w:r>
        <w:rPr>
          <w:rFonts w:eastAsia="ArialMT"/>
          <w:sz w:val="28"/>
          <w:szCs w:val="28"/>
          <w:lang w:val="ro-RO"/>
        </w:rPr>
      </w:r>
    </w:p>
    <w:p>
      <w:pPr>
        <w:pStyle w:val="Normal"/>
        <w:jc w:val="both"/>
        <w:rPr>
          <w:lang w:val="ro-RO"/>
        </w:rPr>
      </w:pPr>
      <w:r>
        <w:rPr>
          <w:rFonts w:eastAsia="ArialMT"/>
          <w:sz w:val="28"/>
          <w:szCs w:val="28"/>
          <w:lang w:val="ro-RO"/>
        </w:rPr>
        <w:tab/>
        <w:t xml:space="preserve">Toate informațiile cu privire la program și apelul de proiecte, metodologie, eligibilitate, proceduri, documente se regăsesc în </w:t>
      </w:r>
      <w:r>
        <w:rPr>
          <w:rFonts w:eastAsia="ArialMT"/>
          <w:b/>
          <w:bCs/>
          <w:sz w:val="28"/>
          <w:szCs w:val="28"/>
          <w:lang w:val="ro-RO"/>
        </w:rPr>
        <w:t>PROCEDURA privind selecția societății de administrare a “Incubatorului de afaceri Șimleu Silvaniei”</w:t>
      </w:r>
    </w:p>
    <w:p>
      <w:pPr>
        <w:pStyle w:val="Normal"/>
        <w:jc w:val="both"/>
        <w:rPr>
          <w:rFonts w:eastAsia="ArialMT"/>
          <w:sz w:val="28"/>
          <w:szCs w:val="28"/>
          <w:lang w:val="ro-RO"/>
        </w:rPr>
      </w:pPr>
      <w:r>
        <w:rPr>
          <w:rFonts w:eastAsia="ArialMT"/>
          <w:sz w:val="28"/>
          <w:szCs w:val="28"/>
          <w:lang w:val="ro-RO"/>
        </w:rPr>
      </w:r>
    </w:p>
    <w:p>
      <w:pPr>
        <w:pStyle w:val="Normal"/>
        <w:jc w:val="both"/>
        <w:rPr>
          <w:b/>
          <w:b/>
          <w:bCs/>
          <w:lang w:val="ro-RO"/>
        </w:rPr>
      </w:pPr>
      <w:r>
        <w:rPr>
          <w:rFonts w:eastAsia="ArialMT"/>
          <w:b/>
          <w:bCs/>
          <w:sz w:val="28"/>
          <w:szCs w:val="28"/>
          <w:lang w:val="ro-RO"/>
        </w:rPr>
        <w:t>2. DEPUNEREA DOCUMENTELOR</w:t>
      </w:r>
    </w:p>
    <w:p>
      <w:pPr>
        <w:pStyle w:val="Normal"/>
        <w:jc w:val="both"/>
        <w:rPr>
          <w:rFonts w:eastAsia="ArialMT"/>
          <w:sz w:val="28"/>
          <w:szCs w:val="28"/>
          <w:lang w:val="ro-RO"/>
        </w:rPr>
      </w:pPr>
      <w:r>
        <w:rPr>
          <w:rFonts w:eastAsia="ArialMT"/>
          <w:sz w:val="28"/>
          <w:szCs w:val="28"/>
          <w:lang w:val="ro-RO"/>
        </w:rPr>
      </w:r>
    </w:p>
    <w:p>
      <w:pPr>
        <w:pStyle w:val="Normal"/>
        <w:jc w:val="both"/>
        <w:rPr>
          <w:lang w:val="ro-RO"/>
        </w:rPr>
      </w:pPr>
      <w:r>
        <w:rPr>
          <w:rFonts w:eastAsia="ArialMT"/>
          <w:sz w:val="28"/>
          <w:szCs w:val="28"/>
          <w:lang w:val="ro-RO"/>
        </w:rPr>
        <w:t>Dosarul de candidatură va cuprinde:</w:t>
      </w:r>
    </w:p>
    <w:p>
      <w:pPr>
        <w:pStyle w:val="Normal"/>
        <w:jc w:val="both"/>
        <w:rPr>
          <w:rFonts w:eastAsia="ArialMT"/>
          <w:sz w:val="28"/>
          <w:szCs w:val="28"/>
          <w:lang w:val="ro-RO"/>
        </w:rPr>
      </w:pPr>
      <w:r>
        <w:rPr>
          <w:rFonts w:eastAsia="ArialMT"/>
          <w:sz w:val="28"/>
          <w:szCs w:val="28"/>
          <w:lang w:val="ro-RO"/>
        </w:rPr>
      </w:r>
    </w:p>
    <w:p>
      <w:pPr>
        <w:pStyle w:val="Normal"/>
        <w:numPr>
          <w:ilvl w:val="0"/>
          <w:numId w:val="3"/>
        </w:numPr>
        <w:jc w:val="both"/>
        <w:rPr>
          <w:lang w:val="ro-RO"/>
        </w:rPr>
      </w:pPr>
      <w:r>
        <w:rPr>
          <w:rFonts w:eastAsia="ArialMT"/>
          <w:sz w:val="28"/>
          <w:szCs w:val="28"/>
          <w:lang w:val="ro-RO"/>
        </w:rPr>
        <w:t>Documentele justificative solicitate</w:t>
      </w:r>
    </w:p>
    <w:p>
      <w:pPr>
        <w:pStyle w:val="Normal"/>
        <w:numPr>
          <w:ilvl w:val="0"/>
          <w:numId w:val="3"/>
        </w:numPr>
        <w:jc w:val="both"/>
        <w:rPr>
          <w:lang w:val="ro-RO"/>
        </w:rPr>
      </w:pPr>
      <w:r>
        <w:rPr>
          <w:rFonts w:eastAsia="ArialMT"/>
          <w:sz w:val="28"/>
          <w:szCs w:val="28"/>
          <w:lang w:val="ro-RO"/>
        </w:rPr>
        <w:t>Scrisoare de intenție (Anexa 2),</w:t>
      </w:r>
    </w:p>
    <w:p>
      <w:pPr>
        <w:pStyle w:val="Normal"/>
        <w:numPr>
          <w:ilvl w:val="0"/>
          <w:numId w:val="3"/>
        </w:numPr>
        <w:jc w:val="both"/>
        <w:rPr>
          <w:lang w:val="ro-RO"/>
        </w:rPr>
      </w:pPr>
      <w:r>
        <w:rPr>
          <w:rFonts w:eastAsia="ArialMT"/>
          <w:sz w:val="28"/>
          <w:szCs w:val="28"/>
          <w:lang w:val="ro-RO"/>
        </w:rPr>
        <w:t>Fișa partenerului (Anexa 3)</w:t>
      </w:r>
    </w:p>
    <w:p>
      <w:pPr>
        <w:pStyle w:val="Normal"/>
        <w:numPr>
          <w:ilvl w:val="0"/>
          <w:numId w:val="3"/>
        </w:numPr>
        <w:jc w:val="both"/>
        <w:rPr>
          <w:lang w:val="ro-RO"/>
        </w:rPr>
      </w:pPr>
      <w:r>
        <w:rPr>
          <w:rFonts w:eastAsia="ArialMT"/>
          <w:sz w:val="28"/>
          <w:szCs w:val="28"/>
          <w:lang w:val="ro-RO"/>
        </w:rPr>
        <w:t>Modelul contractului de administrare, asumat prin semnătură (Anexa 5)</w:t>
      </w:r>
    </w:p>
    <w:p>
      <w:pPr>
        <w:pStyle w:val="Normal"/>
        <w:numPr>
          <w:ilvl w:val="0"/>
          <w:numId w:val="3"/>
        </w:numPr>
        <w:jc w:val="both"/>
        <w:rPr>
          <w:rFonts w:eastAsia="ArialMT"/>
          <w:sz w:val="28"/>
          <w:szCs w:val="28"/>
          <w:lang w:val="ro-RO"/>
        </w:rPr>
      </w:pPr>
      <w:r>
        <w:rPr>
          <w:rFonts w:eastAsia="ArialMT"/>
          <w:sz w:val="28"/>
          <w:szCs w:val="28"/>
          <w:lang w:val="ro-RO"/>
        </w:rPr>
        <w:t>Model acord parteneriat (Anexa 6)</w:t>
      </w:r>
    </w:p>
    <w:p>
      <w:pPr>
        <w:pStyle w:val="Normal"/>
        <w:jc w:val="both"/>
        <w:rPr>
          <w:rFonts w:eastAsia="ArialMT"/>
          <w:sz w:val="28"/>
          <w:szCs w:val="28"/>
          <w:lang w:val="ro-RO"/>
        </w:rPr>
      </w:pPr>
      <w:r>
        <w:rPr>
          <w:rFonts w:eastAsia="ArialMT"/>
          <w:sz w:val="28"/>
          <w:szCs w:val="28"/>
          <w:lang w:val="ro-RO"/>
        </w:rPr>
      </w:r>
    </w:p>
    <w:p>
      <w:pPr>
        <w:pStyle w:val="Normal"/>
        <w:jc w:val="both"/>
        <w:rPr>
          <w:lang w:val="ro-RO"/>
        </w:rPr>
      </w:pPr>
      <w:r>
        <w:rPr>
          <w:rFonts w:eastAsia="ArialMT"/>
          <w:sz w:val="28"/>
          <w:szCs w:val="28"/>
          <w:lang w:val="ro-RO"/>
        </w:rPr>
        <w:t>Documentele solicitate vor fi transmise electronic pe adresa de email: primaria_simleu@yahoo.com sau fizic la registratură prin poștă, sau curier.</w:t>
      </w:r>
    </w:p>
    <w:p>
      <w:pPr>
        <w:pStyle w:val="Normal"/>
        <w:jc w:val="both"/>
        <w:rPr>
          <w:rFonts w:eastAsia="ArialMT"/>
          <w:sz w:val="28"/>
          <w:szCs w:val="28"/>
          <w:lang w:val="ro-RO"/>
        </w:rPr>
      </w:pPr>
      <w:r>
        <w:rPr>
          <w:rFonts w:eastAsia="ArialMT"/>
          <w:sz w:val="28"/>
          <w:szCs w:val="28"/>
          <w:lang w:val="ro-RO"/>
        </w:rPr>
      </w:r>
    </w:p>
    <w:p>
      <w:pPr>
        <w:pStyle w:val="Normal"/>
        <w:jc w:val="both"/>
        <w:rPr>
          <w:lang w:val="ro-RO"/>
        </w:rPr>
      </w:pPr>
      <w:r>
        <w:rPr>
          <w:rFonts w:eastAsia="ArialMT"/>
          <w:sz w:val="28"/>
          <w:szCs w:val="28"/>
          <w:lang w:val="ro-RO"/>
        </w:rPr>
        <w:t>În cazul în care documentele sunt transmise prin poștă sau curier, data poștei sau data preluării de către curier nu poate depăși termenul limită de depunere. Organizațiile interesate vor transmite toate documentele solicitate în plic/pachet sigilat care va prezenta mențiunea:</w:t>
      </w:r>
    </w:p>
    <w:p>
      <w:pPr>
        <w:pStyle w:val="Normal"/>
        <w:jc w:val="both"/>
        <w:rPr>
          <w:rFonts w:eastAsia="ArialMT"/>
          <w:sz w:val="28"/>
          <w:szCs w:val="28"/>
          <w:lang w:val="ro-RO"/>
        </w:rPr>
      </w:pPr>
      <w:r>
        <w:rPr>
          <w:rFonts w:eastAsia="ArialMT"/>
          <w:sz w:val="28"/>
          <w:szCs w:val="28"/>
          <w:lang w:val="ro-RO"/>
        </w:rPr>
      </w:r>
    </w:p>
    <w:p>
      <w:pPr>
        <w:pStyle w:val="Normal"/>
        <w:jc w:val="both"/>
        <w:rPr>
          <w:lang w:val="ro-RO"/>
        </w:rPr>
      </w:pPr>
      <w:r>
        <w:rPr>
          <w:rFonts w:eastAsia="ArialMT"/>
          <w:sz w:val="28"/>
          <w:szCs w:val="28"/>
          <w:lang w:val="ro-RO"/>
        </w:rPr>
        <w:t>În vederea selecției societății de administrare – privind selecția societății de administrare a Incubatorului de afaceri Șimleu Silvaniei.</w:t>
      </w:r>
    </w:p>
    <w:p>
      <w:pPr>
        <w:pStyle w:val="Normal"/>
        <w:jc w:val="both"/>
        <w:rPr>
          <w:rFonts w:eastAsia="ArialMT"/>
          <w:sz w:val="28"/>
          <w:szCs w:val="28"/>
          <w:lang w:val="ro-RO"/>
        </w:rPr>
      </w:pPr>
      <w:r>
        <w:rPr>
          <w:rFonts w:eastAsia="ArialMT"/>
          <w:sz w:val="28"/>
          <w:szCs w:val="28"/>
          <w:lang w:val="ro-RO"/>
        </w:rPr>
      </w:r>
    </w:p>
    <w:p>
      <w:pPr>
        <w:pStyle w:val="Normal"/>
        <w:jc w:val="both"/>
        <w:rPr>
          <w:lang w:val="ro-RO"/>
        </w:rPr>
      </w:pPr>
      <w:r>
        <w:rPr>
          <w:rFonts w:eastAsia="ArialMT"/>
          <w:sz w:val="28"/>
          <w:szCs w:val="28"/>
          <w:lang w:val="ro-RO"/>
        </w:rPr>
        <w:t>Documentele solicitate vor fi transmise până cel târziu la data de 10 decembrie 2024, ora 16.00.</w:t>
      </w:r>
    </w:p>
    <w:p>
      <w:pPr>
        <w:pStyle w:val="Normal"/>
        <w:jc w:val="both"/>
        <w:rPr>
          <w:rFonts w:eastAsia="ArialMT"/>
          <w:sz w:val="28"/>
          <w:szCs w:val="28"/>
          <w:lang w:val="ro-RO"/>
        </w:rPr>
      </w:pPr>
      <w:r>
        <w:rPr>
          <w:rFonts w:eastAsia="ArialMT"/>
          <w:sz w:val="28"/>
          <w:szCs w:val="28"/>
          <w:lang w:val="ro-RO"/>
        </w:rPr>
      </w:r>
    </w:p>
    <w:p>
      <w:pPr>
        <w:pStyle w:val="Normal"/>
        <w:jc w:val="both"/>
        <w:rPr>
          <w:lang w:val="ro-RO"/>
        </w:rPr>
      </w:pPr>
      <w:r>
        <w:rPr>
          <w:rFonts w:eastAsia="ArialMT"/>
          <w:sz w:val="28"/>
          <w:szCs w:val="28"/>
          <w:lang w:val="ro-RO"/>
        </w:rPr>
        <w:t>Atenție! Orice candidatură care nu respectă aceste cerințe va fi automat respinsă ca neeligibilă.</w:t>
      </w:r>
    </w:p>
    <w:p>
      <w:pPr>
        <w:pStyle w:val="Normal"/>
        <w:jc w:val="both"/>
        <w:rPr>
          <w:rFonts w:eastAsia="ArialMT"/>
          <w:sz w:val="28"/>
          <w:szCs w:val="28"/>
          <w:lang w:val="ro-RO"/>
        </w:rPr>
      </w:pPr>
      <w:r>
        <w:rPr>
          <w:rFonts w:eastAsia="ArialMT"/>
          <w:sz w:val="28"/>
          <w:szCs w:val="28"/>
          <w:lang w:val="ro-RO"/>
        </w:rPr>
      </w:r>
    </w:p>
    <w:p>
      <w:pPr>
        <w:pStyle w:val="Normal"/>
        <w:jc w:val="both"/>
        <w:rPr>
          <w:b/>
          <w:b/>
          <w:bCs/>
          <w:lang w:val="ro-RO"/>
        </w:rPr>
      </w:pPr>
      <w:r>
        <w:rPr>
          <w:rFonts w:eastAsia="ArialMT"/>
          <w:b/>
          <w:bCs/>
          <w:sz w:val="28"/>
          <w:szCs w:val="28"/>
          <w:lang w:val="ro-RO"/>
        </w:rPr>
        <w:t>3. EVALUAREA CANDIDATURILOR</w:t>
      </w:r>
    </w:p>
    <w:p>
      <w:pPr>
        <w:pStyle w:val="Normal"/>
        <w:jc w:val="both"/>
        <w:rPr>
          <w:rFonts w:eastAsia="ArialMT"/>
          <w:sz w:val="28"/>
          <w:szCs w:val="28"/>
          <w:lang w:val="ro-RO"/>
        </w:rPr>
      </w:pPr>
      <w:r>
        <w:rPr>
          <w:rFonts w:eastAsia="ArialMT"/>
          <w:sz w:val="28"/>
          <w:szCs w:val="28"/>
          <w:lang w:val="ro-RO"/>
        </w:rPr>
      </w:r>
    </w:p>
    <w:p>
      <w:pPr>
        <w:pStyle w:val="Normal"/>
        <w:jc w:val="both"/>
        <w:rPr>
          <w:lang w:val="ro-RO"/>
        </w:rPr>
      </w:pPr>
      <w:r>
        <w:rPr>
          <w:rFonts w:eastAsia="ArialMT"/>
          <w:sz w:val="28"/>
          <w:szCs w:val="28"/>
          <w:lang w:val="ro-RO"/>
        </w:rPr>
        <w:tab/>
        <w:t>Candidaturile declarate admise după etapa de verificare a documentelor solicitate vor trece în etapa de evaluare. Evaluarea se va face conform Grilei de evaluare și selecție, din cadrul PROCEDURA privind selecția societății de administrare a Incubatorului de afaceri Șimleu Silvaniei.</w:t>
      </w:r>
    </w:p>
    <w:p>
      <w:pPr>
        <w:pStyle w:val="Normal"/>
        <w:jc w:val="both"/>
        <w:rPr>
          <w:rFonts w:eastAsia="ArialMT"/>
          <w:sz w:val="28"/>
          <w:szCs w:val="28"/>
          <w:lang w:val="ro-RO"/>
        </w:rPr>
      </w:pPr>
      <w:r>
        <w:rPr>
          <w:rFonts w:eastAsia="ArialMT"/>
          <w:sz w:val="28"/>
          <w:szCs w:val="28"/>
          <w:lang w:val="ro-RO"/>
        </w:rPr>
      </w:r>
    </w:p>
    <w:p>
      <w:pPr>
        <w:pStyle w:val="Normal"/>
        <w:jc w:val="both"/>
        <w:rPr>
          <w:lang w:val="ro-RO"/>
        </w:rPr>
      </w:pPr>
      <w:r>
        <w:rPr>
          <w:rFonts w:eastAsia="ArialMT"/>
          <w:sz w:val="28"/>
          <w:szCs w:val="28"/>
          <w:lang w:val="ro-RO"/>
        </w:rPr>
        <w:t>Candidaturile vor fi punctate de la 1 la 100 de puncte, conform grilei.</w:t>
      </w:r>
    </w:p>
    <w:p>
      <w:pPr>
        <w:pStyle w:val="Normal"/>
        <w:jc w:val="both"/>
        <w:rPr>
          <w:lang w:val="ro-RO"/>
        </w:rPr>
      </w:pPr>
      <w:r>
        <w:rPr>
          <w:rFonts w:eastAsia="ArialMT"/>
          <w:sz w:val="28"/>
          <w:szCs w:val="28"/>
          <w:lang w:val="ro-RO"/>
        </w:rPr>
        <w:t>Punctajul minim pentru un operator economic: 60 puncte.</w:t>
      </w:r>
    </w:p>
    <w:p>
      <w:pPr>
        <w:pStyle w:val="Normal"/>
        <w:jc w:val="both"/>
        <w:rPr>
          <w:rFonts w:eastAsia="ArialMT"/>
          <w:sz w:val="28"/>
          <w:szCs w:val="28"/>
          <w:lang w:val="ro-RO"/>
        </w:rPr>
      </w:pPr>
      <w:r>
        <w:rPr>
          <w:rFonts w:eastAsia="ArialMT"/>
          <w:sz w:val="28"/>
          <w:szCs w:val="28"/>
          <w:lang w:val="ro-RO"/>
        </w:rPr>
      </w:r>
    </w:p>
    <w:p>
      <w:pPr>
        <w:pStyle w:val="Normal"/>
        <w:jc w:val="both"/>
        <w:rPr>
          <w:b/>
          <w:b/>
          <w:bCs/>
          <w:lang w:val="ro-RO"/>
        </w:rPr>
      </w:pPr>
      <w:r>
        <w:rPr>
          <w:rFonts w:eastAsia="ArialMT"/>
          <w:b/>
          <w:bCs/>
          <w:sz w:val="28"/>
          <w:szCs w:val="28"/>
          <w:lang w:val="ro-RO"/>
        </w:rPr>
        <w:t>4. REZULTATELE PROCEDURII</w:t>
      </w:r>
    </w:p>
    <w:p>
      <w:pPr>
        <w:pStyle w:val="Normal"/>
        <w:jc w:val="both"/>
        <w:rPr>
          <w:rFonts w:eastAsia="ArialMT"/>
          <w:sz w:val="28"/>
          <w:szCs w:val="28"/>
          <w:lang w:val="ro-RO"/>
        </w:rPr>
      </w:pPr>
      <w:r>
        <w:rPr>
          <w:rFonts w:eastAsia="ArialMT"/>
          <w:sz w:val="28"/>
          <w:szCs w:val="28"/>
          <w:lang w:val="ro-RO"/>
        </w:rPr>
      </w:r>
    </w:p>
    <w:p>
      <w:pPr>
        <w:pStyle w:val="Normal"/>
        <w:jc w:val="both"/>
        <w:rPr>
          <w:lang w:val="ro-RO"/>
        </w:rPr>
      </w:pPr>
      <w:r>
        <w:rPr>
          <w:rFonts w:eastAsia="ArialMT"/>
          <w:sz w:val="28"/>
          <w:szCs w:val="28"/>
          <w:lang w:val="ro-RO"/>
        </w:rPr>
        <w:t>Rezultatele vor fi afișate atât la sediul Primăriei Șimleu Silvaniei, cât șine pagina web, în termenele prevăzute prin Calendarul procedurii de selecție.</w:t>
      </w:r>
    </w:p>
    <w:p>
      <w:pPr>
        <w:pStyle w:val="Normal"/>
        <w:jc w:val="both"/>
        <w:rPr>
          <w:rFonts w:eastAsia="ArialMT"/>
          <w:sz w:val="28"/>
          <w:szCs w:val="28"/>
          <w:lang w:val="ro-RO"/>
        </w:rPr>
      </w:pPr>
      <w:r>
        <w:rPr>
          <w:rFonts w:eastAsia="ArialMT"/>
          <w:sz w:val="28"/>
          <w:szCs w:val="28"/>
          <w:lang w:val="ro-RO"/>
        </w:rPr>
      </w:r>
    </w:p>
    <w:p>
      <w:pPr>
        <w:pStyle w:val="Normal"/>
        <w:jc w:val="both"/>
        <w:rPr>
          <w:b/>
          <w:b/>
          <w:bCs/>
          <w:lang w:val="ro-RO"/>
        </w:rPr>
      </w:pPr>
      <w:r>
        <w:rPr>
          <w:rFonts w:eastAsia="ArialMT"/>
          <w:b/>
          <w:bCs/>
          <w:sz w:val="28"/>
          <w:szCs w:val="28"/>
          <w:lang w:val="ro-RO"/>
        </w:rPr>
        <w:t>5. CONTESTAȚII</w:t>
      </w:r>
    </w:p>
    <w:p>
      <w:pPr>
        <w:pStyle w:val="Normal"/>
        <w:jc w:val="both"/>
        <w:rPr>
          <w:rFonts w:eastAsia="ArialMT"/>
          <w:sz w:val="28"/>
          <w:szCs w:val="28"/>
          <w:lang w:val="ro-RO"/>
        </w:rPr>
      </w:pPr>
      <w:r>
        <w:rPr>
          <w:rFonts w:eastAsia="ArialMT"/>
          <w:sz w:val="28"/>
          <w:szCs w:val="28"/>
          <w:lang w:val="ro-RO"/>
        </w:rPr>
      </w:r>
    </w:p>
    <w:p>
      <w:pPr>
        <w:pStyle w:val="Normal"/>
        <w:jc w:val="both"/>
        <w:rPr>
          <w:lang w:val="ro-RO"/>
        </w:rPr>
      </w:pPr>
      <w:r>
        <w:rPr>
          <w:rFonts w:eastAsia="ArialMT"/>
          <w:sz w:val="28"/>
          <w:szCs w:val="28"/>
          <w:lang w:val="ro-RO"/>
        </w:rPr>
        <w:t xml:space="preserve">Candidații participanți la prezenta selecție de parteneri pot depune contestații până pe data de </w:t>
      </w:r>
      <w:r>
        <w:rPr>
          <w:rFonts w:eastAsia="ArialMT"/>
          <w:b/>
          <w:bCs/>
          <w:sz w:val="28"/>
          <w:szCs w:val="28"/>
          <w:lang w:val="ro-RO"/>
        </w:rPr>
        <w:t>1</w:t>
      </w:r>
      <w:r>
        <w:rPr>
          <w:rFonts w:eastAsia="ArialMT"/>
          <w:b/>
          <w:bCs/>
          <w:sz w:val="28"/>
          <w:szCs w:val="28"/>
          <w:lang w:val="ro-RO"/>
        </w:rPr>
        <w:t>1</w:t>
      </w:r>
      <w:r>
        <w:rPr>
          <w:rFonts w:eastAsia="ArialMT"/>
          <w:b/>
          <w:bCs/>
          <w:sz w:val="28"/>
          <w:szCs w:val="28"/>
          <w:lang w:val="ro-RO"/>
        </w:rPr>
        <w:t xml:space="preserve">.12.2024, </w:t>
      </w:r>
      <w:r>
        <w:rPr>
          <w:rFonts w:eastAsia="ArialMT"/>
          <w:b/>
          <w:bCs/>
          <w:sz w:val="28"/>
          <w:szCs w:val="28"/>
          <w:lang w:val="ro-RO"/>
        </w:rPr>
        <w:t>ora 13:00.</w:t>
      </w:r>
    </w:p>
    <w:p>
      <w:pPr>
        <w:pStyle w:val="Normal"/>
        <w:jc w:val="both"/>
        <w:rPr>
          <w:rFonts w:eastAsia="ArialMT"/>
          <w:sz w:val="28"/>
          <w:szCs w:val="28"/>
          <w:lang w:val="ro-RO"/>
        </w:rPr>
      </w:pPr>
      <w:r>
        <w:rPr>
          <w:rFonts w:eastAsia="ArialMT"/>
          <w:sz w:val="28"/>
          <w:szCs w:val="28"/>
          <w:lang w:val="ro-RO"/>
        </w:rPr>
      </w:r>
    </w:p>
    <w:p>
      <w:pPr>
        <w:pStyle w:val="Normal"/>
        <w:jc w:val="both"/>
        <w:rPr>
          <w:b/>
          <w:b/>
          <w:bCs/>
          <w:lang w:val="ro-RO"/>
        </w:rPr>
      </w:pPr>
      <w:r>
        <w:rPr>
          <w:rFonts w:eastAsia="ArialMT"/>
          <w:b/>
          <w:bCs/>
          <w:sz w:val="28"/>
          <w:szCs w:val="28"/>
          <w:lang w:val="ro-RO"/>
        </w:rPr>
        <w:t>6. CALENDARUL PROCEDURII DE SELECȚIE</w:t>
      </w:r>
    </w:p>
    <w:p>
      <w:pPr>
        <w:pStyle w:val="Normal"/>
        <w:jc w:val="both"/>
        <w:rPr>
          <w:rFonts w:eastAsia="ArialMT"/>
          <w:sz w:val="28"/>
          <w:szCs w:val="28"/>
          <w:lang w:val="ro-RO"/>
        </w:rPr>
      </w:pPr>
      <w:r>
        <w:rPr>
          <w:rFonts w:eastAsia="ArialMT"/>
          <w:sz w:val="28"/>
          <w:szCs w:val="28"/>
          <w:lang w:val="ro-RO"/>
        </w:rPr>
      </w:r>
    </w:p>
    <w:p>
      <w:pPr>
        <w:pStyle w:val="Normal"/>
        <w:jc w:val="both"/>
        <w:rPr>
          <w:lang w:val="ro-RO"/>
        </w:rPr>
      </w:pPr>
      <w:r>
        <w:rPr>
          <w:rFonts w:eastAsia="ArialMT"/>
          <w:sz w:val="28"/>
          <w:szCs w:val="28"/>
          <w:lang w:val="ro-RO"/>
        </w:rPr>
        <w:tab/>
        <w:t>Depunerea documentației: 6 decembrie – 10 decembrie 2024, ora 16.00 - termen limită</w:t>
      </w:r>
    </w:p>
    <w:p>
      <w:pPr>
        <w:pStyle w:val="Normal"/>
        <w:jc w:val="both"/>
        <w:rPr>
          <w:lang w:val="ro-RO"/>
        </w:rPr>
      </w:pPr>
      <w:r>
        <w:rPr>
          <w:rFonts w:eastAsia="ArialMT"/>
          <w:sz w:val="28"/>
          <w:szCs w:val="28"/>
          <w:lang w:val="ro-RO"/>
        </w:rPr>
        <w:t>Solicitări de clarificări cu privire la procedura de selecție a partenerului: 6 decembrie – 9 decembrie 2024 ora 14:00 la adresa de e-mail:investitii@simleusilvaniei.ro</w:t>
      </w:r>
    </w:p>
    <w:p>
      <w:pPr>
        <w:pStyle w:val="Normal"/>
        <w:jc w:val="both"/>
        <w:rPr>
          <w:rFonts w:eastAsia="ArialMT"/>
          <w:sz w:val="28"/>
          <w:szCs w:val="28"/>
          <w:lang w:val="ro-RO"/>
        </w:rPr>
      </w:pPr>
      <w:r>
        <w:rPr>
          <w:rFonts w:eastAsia="ArialMT"/>
          <w:sz w:val="28"/>
          <w:szCs w:val="28"/>
          <w:lang w:val="ro-RO"/>
        </w:rPr>
      </w:r>
    </w:p>
    <w:p>
      <w:pPr>
        <w:pStyle w:val="Normal"/>
        <w:jc w:val="both"/>
        <w:rPr>
          <w:lang w:val="ro-RO"/>
        </w:rPr>
      </w:pPr>
      <w:r>
        <w:rPr>
          <w:rFonts w:eastAsia="ArialMT"/>
          <w:sz w:val="28"/>
          <w:szCs w:val="28"/>
          <w:lang w:val="ro-RO"/>
        </w:rPr>
        <w:t>Transmitere răspuns solicitări de clarificări cu privire la procedura de selecție a partenerului: 2 zile lucrătoare de la primirea solicitării.</w:t>
      </w:r>
    </w:p>
    <w:p>
      <w:pPr>
        <w:pStyle w:val="Normal"/>
        <w:jc w:val="both"/>
        <w:rPr>
          <w:rFonts w:eastAsia="ArialMT"/>
          <w:sz w:val="28"/>
          <w:szCs w:val="28"/>
          <w:lang w:val="ro-RO"/>
        </w:rPr>
      </w:pPr>
      <w:r>
        <w:rPr>
          <w:rFonts w:eastAsia="ArialMT"/>
          <w:sz w:val="28"/>
          <w:szCs w:val="28"/>
          <w:lang w:val="ro-RO"/>
        </w:rPr>
      </w:r>
    </w:p>
    <w:p>
      <w:pPr>
        <w:pStyle w:val="Normal"/>
        <w:jc w:val="both"/>
        <w:rPr>
          <w:lang w:val="ro-RO"/>
        </w:rPr>
      </w:pPr>
      <w:r>
        <w:rPr>
          <w:rFonts w:eastAsia="ArialMT"/>
          <w:sz w:val="28"/>
          <w:szCs w:val="28"/>
          <w:lang w:val="ro-RO"/>
        </w:rPr>
        <w:t>Evaluarea documentației: 11 decembrie 2024</w:t>
      </w:r>
    </w:p>
    <w:p>
      <w:pPr>
        <w:pStyle w:val="Normal"/>
        <w:jc w:val="both"/>
        <w:rPr>
          <w:lang w:val="ro-RO"/>
        </w:rPr>
      </w:pPr>
      <w:r>
        <w:rPr>
          <w:rFonts w:eastAsia="ArialMT"/>
          <w:sz w:val="28"/>
          <w:szCs w:val="28"/>
          <w:lang w:val="ro-RO"/>
        </w:rPr>
        <w:t>Anunțarea rezultatelor intermediare: 11 decembrie 2024</w:t>
      </w:r>
    </w:p>
    <w:p>
      <w:pPr>
        <w:pStyle w:val="Normal"/>
        <w:jc w:val="both"/>
        <w:rPr>
          <w:lang w:val="ro-RO"/>
        </w:rPr>
      </w:pPr>
      <w:r>
        <w:rPr>
          <w:rFonts w:eastAsia="ArialMT"/>
          <w:sz w:val="28"/>
          <w:szCs w:val="28"/>
          <w:lang w:val="ro-RO"/>
        </w:rPr>
        <w:t>Depunere contestații: 11 decembrie 2024, ora 13:00</w:t>
      </w:r>
    </w:p>
    <w:p>
      <w:pPr>
        <w:pStyle w:val="Normal"/>
        <w:jc w:val="both"/>
        <w:rPr>
          <w:lang w:val="ro-RO"/>
        </w:rPr>
      </w:pPr>
      <w:r>
        <w:rPr>
          <w:rFonts w:eastAsia="ArialMT"/>
          <w:sz w:val="28"/>
          <w:szCs w:val="28"/>
          <w:lang w:val="ro-RO"/>
        </w:rPr>
        <w:t>Soluționarea contestațiilor: 11 decembrie 2024</w:t>
      </w:r>
    </w:p>
    <w:p>
      <w:pPr>
        <w:pStyle w:val="Normal"/>
        <w:jc w:val="both"/>
        <w:rPr>
          <w:lang w:val="ro-RO"/>
        </w:rPr>
      </w:pPr>
      <w:r>
        <w:rPr>
          <w:rFonts w:eastAsia="ArialMT"/>
          <w:sz w:val="28"/>
          <w:szCs w:val="28"/>
          <w:lang w:val="ro-RO"/>
        </w:rPr>
        <w:t>Afișarea rezultatelor finale: 11 decembrie 2024</w:t>
      </w:r>
      <w:r>
        <w:rPr>
          <w:rFonts w:eastAsia="ArialMT"/>
          <w:sz w:val="22"/>
          <w:szCs w:val="22"/>
          <w:lang w:val="ro-RO"/>
        </w:rPr>
        <w:t xml:space="preserve">                                                                                                        </w:t>
      </w:r>
    </w:p>
    <w:p>
      <w:pPr>
        <w:pStyle w:val="Normal"/>
        <w:rPr>
          <w:rFonts w:eastAsia="ArialMT"/>
          <w:lang w:val="ro-RO"/>
        </w:rPr>
      </w:pPr>
      <w:r>
        <w:rPr>
          <w:rFonts w:eastAsia="ArialMT"/>
          <w:lang w:val="ro-RO"/>
        </w:rPr>
      </w:r>
    </w:p>
    <w:p>
      <w:pPr>
        <w:pStyle w:val="Normal"/>
        <w:rPr>
          <w:rFonts w:eastAsia="ArialMT"/>
          <w:lang w:val="ro-RO"/>
        </w:rPr>
      </w:pPr>
      <w:r>
        <w:rPr>
          <w:rFonts w:eastAsia="ArialMT"/>
          <w:sz w:val="22"/>
          <w:szCs w:val="22"/>
          <w:lang w:val="ro-RO"/>
        </w:rPr>
        <w:t xml:space="preserve">                                                                                                                                                                                                                                                                                                                                                                                                                                                                                                                                                                                                                                                                                                                                                                                                                                                                                                                                                                                                                                                                                                                                                                                                                                                                                                                                                                                                                                                                                                                                                                                                                                                                                                                                                                                                                                </w:t>
      </w:r>
    </w:p>
    <w:p>
      <w:pPr>
        <w:pStyle w:val="Normal"/>
        <w:ind w:left="3600" w:hanging="0"/>
        <w:rPr>
          <w:b/>
          <w:b/>
          <w:lang w:val="ro-RO"/>
        </w:rPr>
      </w:pPr>
      <w:r>
        <w:rPr>
          <w:rFonts w:eastAsia="ArialMT"/>
          <w:lang w:val="ro-RO"/>
        </w:rPr>
        <w:t xml:space="preserve">                  </w:t>
      </w:r>
      <w:r>
        <w:rPr>
          <w:b/>
          <w:lang w:val="ro-RO"/>
        </w:rPr>
        <w:t>PRIMAR</w:t>
      </w:r>
    </w:p>
    <w:p>
      <w:pPr>
        <w:pStyle w:val="Normal"/>
        <w:ind w:left="3600" w:hanging="0"/>
        <w:rPr>
          <w:b/>
          <w:b/>
          <w:lang w:val="ro-RO"/>
        </w:rPr>
      </w:pPr>
      <w:r>
        <w:rPr>
          <w:b/>
          <w:lang w:val="ro-RO"/>
        </w:rPr>
        <w:t xml:space="preserve">     </w:t>
      </w:r>
      <w:r>
        <w:rPr>
          <w:b/>
          <w:lang w:val="ro-RO"/>
        </w:rPr>
        <w:t xml:space="preserve">Mihai - Cristian LAZAR             </w:t>
      </w:r>
    </w:p>
    <w:p>
      <w:pPr>
        <w:pStyle w:val="Normal"/>
        <w:ind w:left="3600" w:hanging="0"/>
        <w:rPr>
          <w:b/>
          <w:b/>
          <w:lang w:val="ro-RO"/>
        </w:rPr>
      </w:pPr>
      <w:r>
        <w:rPr>
          <w:b/>
          <w:lang w:val="ro-RO"/>
        </w:rPr>
        <w:t xml:space="preserve">            </w:t>
      </w:r>
    </w:p>
    <w:p>
      <w:pPr>
        <w:pStyle w:val="Normal"/>
        <w:ind w:left="3600" w:hanging="0"/>
        <w:rPr>
          <w:b/>
          <w:b/>
          <w:lang w:val="ro-RO"/>
        </w:rPr>
      </w:pPr>
      <w:r>
        <w:rPr>
          <w:b/>
          <w:lang w:val="ro-RO"/>
        </w:rPr>
      </w:r>
    </w:p>
    <w:p>
      <w:pPr>
        <w:pStyle w:val="Normal"/>
        <w:ind w:left="3600" w:hanging="0"/>
        <w:rPr>
          <w:b/>
          <w:b/>
          <w:lang w:val="ro-RO"/>
        </w:rPr>
      </w:pPr>
      <w:r>
        <w:rPr>
          <w:b/>
          <w:lang w:val="ro-RO"/>
        </w:rPr>
      </w:r>
    </w:p>
    <w:p>
      <w:pPr>
        <w:pStyle w:val="Normal"/>
        <w:ind w:left="3600" w:hanging="0"/>
        <w:rPr>
          <w:b/>
          <w:b/>
          <w:lang w:val="ro-RO"/>
        </w:rPr>
      </w:pPr>
      <w:r>
        <w:rPr>
          <w:b/>
          <w:lang w:val="ro-RO"/>
        </w:rPr>
      </w:r>
    </w:p>
    <w:p>
      <w:pPr>
        <w:pStyle w:val="Normal"/>
        <w:ind w:left="3600" w:hanging="0"/>
        <w:rPr>
          <w:b/>
          <w:b/>
          <w:lang w:val="ro-RO"/>
        </w:rPr>
      </w:pPr>
      <w:r>
        <w:rPr/>
      </w:r>
    </w:p>
    <w:sectPr>
      <w:footerReference w:type="default" r:id="rId6"/>
      <w:type w:val="nextPage"/>
      <w:pgSz w:w="12240" w:h="15840"/>
      <w:pgMar w:left="1167" w:right="720" w:gutter="0" w:header="0" w:top="568" w:footer="708" w:bottom="765"/>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OpenSymbol">
    <w:altName w:val="Arial Unicode MS"/>
    <w:charset w:val="00"/>
    <w:family w:val="roman"/>
    <w:pitch w:val="variable"/>
  </w:font>
  <w:font w:name="Arial">
    <w:charset w:val="00"/>
    <w:family w:val="roman"/>
    <w:pitch w:val="variable"/>
  </w:font>
  <w:font w:name="Tahoma">
    <w:charset w:val="00"/>
    <w:family w:val="roman"/>
    <w:pitch w:val="variable"/>
  </w:font>
  <w:font w:name="Arial Narrow">
    <w:charset w:val="00"/>
    <w:family w:val="roman"/>
    <w:pitch w:val="variable"/>
  </w:font>
  <w:font w:name="OpenSymbol">
    <w:altName w:val="Arial Unicode MS"/>
    <w:charset w:val="01"/>
    <w:family w:val="auto"/>
    <w:pitch w:val="variable"/>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mc:AlternateContent>
        <mc:Choice Requires="wps">
          <w:drawing>
            <wp:anchor behindDoc="0" distT="0" distB="0" distL="0" distR="0" simplePos="0" locked="0" layoutInCell="0" allowOverlap="1" relativeHeight="8" wp14:anchorId="7058DD4B">
              <wp:simplePos x="0" y="0"/>
              <wp:positionH relativeFrom="margin">
                <wp:align>center</wp:align>
              </wp:positionH>
              <wp:positionV relativeFrom="paragraph">
                <wp:posOffset>635</wp:posOffset>
              </wp:positionV>
              <wp:extent cx="351155" cy="339090"/>
              <wp:effectExtent l="0" t="0" r="0" b="0"/>
              <wp:wrapSquare wrapText="bothSides"/>
              <wp:docPr id="3" name="Frame1"/>
              <a:graphic xmlns:a="http://schemas.openxmlformats.org/drawingml/2006/main">
                <a:graphicData uri="http://schemas.microsoft.com/office/word/2010/wordprocessingShape">
                  <wps:wsp>
                    <wps:cNvSpPr/>
                    <wps:spPr>
                      <a:xfrm>
                        <a:off x="0" y="0"/>
                        <a:ext cx="351000" cy="339120"/>
                      </a:xfrm>
                      <a:prstGeom prst="rect">
                        <a:avLst/>
                      </a:prstGeom>
                      <a:noFill/>
                      <a:ln w="0">
                        <a:noFill/>
                      </a:ln>
                    </wps:spPr>
                    <wps:style>
                      <a:lnRef idx="0"/>
                      <a:fillRef idx="0"/>
                      <a:effectRef idx="0"/>
                      <a:fontRef idx="minor"/>
                    </wps:style>
                    <wps:txbx>
                      <w:txbxContent>
                        <w:p>
                          <w:pPr>
                            <w:pStyle w:val="Footer"/>
                            <w:rPr>
                              <w:color w:val="000000"/>
                            </w:rPr>
                          </w:pPr>
                          <w:r>
                            <w:rPr>
                              <w:color w:val="000000"/>
                            </w:rPr>
                          </w:r>
                        </w:p>
                        <w:p>
                          <w:pPr>
                            <w:pStyle w:val="Footer"/>
                            <w:rPr>
                              <w:color w:val="000000"/>
                            </w:rPr>
                          </w:pPr>
                          <w:r>
                            <w:rPr>
                              <w:color w:val="000000"/>
                            </w:rPr>
                          </w:r>
                        </w:p>
                      </w:txbxContent>
                    </wps:txbx>
                    <wps:bodyPr lIns="0" rIns="0" tIns="0" bIns="0" anchor="t">
                      <a:noAutofit/>
                    </wps:bodyPr>
                  </wps:wsp>
                </a:graphicData>
              </a:graphic>
            </wp:anchor>
          </w:drawing>
        </mc:Choice>
        <mc:Fallback>
          <w:pict>
            <v:rect id="shape_0" ID="Frame1" path="m0,0l-2147483645,0l-2147483645,-2147483646l0,-2147483646xe" stroked="f" o:allowincell="f" style="position:absolute;margin-left:244.95pt;margin-top:0.05pt;width:27.6pt;height:26.65pt;mso-wrap-style:square;v-text-anchor:top;mso-position-horizontal:center;mso-position-horizontal-relative:margin" wp14:anchorId="7058DD4B">
              <v:fill o:detectmouseclick="t" on="false"/>
              <v:stroke color="#3465a4" joinstyle="round" endcap="flat"/>
              <v:textbox>
                <w:txbxContent>
                  <w:p>
                    <w:pPr>
                      <w:pStyle w:val="Footer"/>
                      <w:rPr>
                        <w:color w:val="000000"/>
                      </w:rPr>
                    </w:pPr>
                    <w:r>
                      <w:rPr>
                        <w:color w:val="000000"/>
                      </w:rPr>
                    </w:r>
                  </w:p>
                  <w:p>
                    <w:pPr>
                      <w:pStyle w:val="Footer"/>
                      <w:rPr>
                        <w:color w:val="000000"/>
                      </w:rPr>
                    </w:pPr>
                    <w:r>
                      <w:rPr>
                        <w:color w:val="000000"/>
                      </w:rPr>
                    </w:r>
                  </w:p>
                </w:txbxContent>
              </v:textbox>
              <w10:wrap type="squar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isplayBackgroundShape/>
  <w:embedSystemFonts/>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n-GB" w:eastAsia="en-GB"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911bd"/>
    <w:pPr>
      <w:widowControl/>
      <w:suppressAutoHyphens w:val="true"/>
      <w:bidi w:val="0"/>
      <w:spacing w:before="0" w:after="0"/>
      <w:jc w:val="left"/>
    </w:pPr>
    <w:rPr>
      <w:rFonts w:ascii="Times New Roman" w:hAnsi="Times New Roman" w:eastAsia="Times New Roman" w:cs="Times New Roman"/>
      <w:color w:val="auto"/>
      <w:kern w:val="0"/>
      <w:sz w:val="24"/>
      <w:szCs w:val="24"/>
      <w:lang w:val="en-US" w:eastAsia="ar-SA" w:bidi="ar-SA"/>
    </w:rPr>
  </w:style>
  <w:style w:type="character" w:styleId="DefaultParagraphFont" w:default="1">
    <w:name w:val="Default Paragraph Font"/>
    <w:uiPriority w:val="1"/>
    <w:semiHidden/>
    <w:unhideWhenUsed/>
    <w:qFormat/>
    <w:rPr/>
  </w:style>
  <w:style w:type="character" w:styleId="WWDefaultParagraphFont" w:customStyle="1">
    <w:name w:val="WW-Default Paragraph Font"/>
    <w:qFormat/>
    <w:rsid w:val="009911bd"/>
    <w:rPr/>
  </w:style>
  <w:style w:type="character" w:styleId="WWDefaultParagraphFont1" w:customStyle="1">
    <w:name w:val="WW-Default Paragraph Font1"/>
    <w:qFormat/>
    <w:rsid w:val="009911bd"/>
    <w:rPr/>
  </w:style>
  <w:style w:type="character" w:styleId="InternetLink">
    <w:name w:val="Hyperlink"/>
    <w:basedOn w:val="WWDefaultParagraphFont1"/>
    <w:rsid w:val="009911bd"/>
    <w:rPr>
      <w:color w:val="0000FF"/>
      <w:u w:val="single"/>
    </w:rPr>
  </w:style>
  <w:style w:type="character" w:styleId="Pagenumber">
    <w:name w:val="page number"/>
    <w:basedOn w:val="WWDefaultParagraphFont1"/>
    <w:qFormat/>
    <w:rsid w:val="009911bd"/>
    <w:rPr/>
  </w:style>
  <w:style w:type="character" w:styleId="NumberingSymbols" w:customStyle="1">
    <w:name w:val="Numbering Symbols"/>
    <w:qFormat/>
    <w:rsid w:val="009911bd"/>
    <w:rPr/>
  </w:style>
  <w:style w:type="character" w:styleId="Strong">
    <w:name w:val="Strong"/>
    <w:qFormat/>
    <w:rsid w:val="009911bd"/>
    <w:rPr>
      <w:b/>
      <w:bCs/>
    </w:rPr>
  </w:style>
  <w:style w:type="character" w:styleId="Bullets" w:customStyle="1">
    <w:name w:val="Bullets"/>
    <w:qFormat/>
    <w:rPr>
      <w:rFonts w:ascii="OpenSymbol" w:hAnsi="OpenSymbol" w:eastAsia="OpenSymbol" w:cs="OpenSymbol"/>
    </w:rPr>
  </w:style>
  <w:style w:type="character" w:styleId="Annotationreference">
    <w:name w:val="annotation reference"/>
    <w:basedOn w:val="DefaultParagraphFont"/>
    <w:uiPriority w:val="99"/>
    <w:semiHidden/>
    <w:unhideWhenUsed/>
    <w:qFormat/>
    <w:rsid w:val="006a5066"/>
    <w:rPr>
      <w:sz w:val="16"/>
      <w:szCs w:val="16"/>
    </w:rPr>
  </w:style>
  <w:style w:type="character" w:styleId="CommentTextChar" w:customStyle="1">
    <w:name w:val="Comment Text Char"/>
    <w:basedOn w:val="DefaultParagraphFont"/>
    <w:link w:val="Annotationtext"/>
    <w:uiPriority w:val="99"/>
    <w:semiHidden/>
    <w:qFormat/>
    <w:rsid w:val="006a5066"/>
    <w:rPr>
      <w:lang w:val="en-US" w:eastAsia="ar-SA"/>
    </w:rPr>
  </w:style>
  <w:style w:type="character" w:styleId="CommentSubjectChar" w:customStyle="1">
    <w:name w:val="Comment Subject Char"/>
    <w:basedOn w:val="CommentTextChar"/>
    <w:link w:val="Annotationsubject"/>
    <w:uiPriority w:val="99"/>
    <w:semiHidden/>
    <w:qFormat/>
    <w:rsid w:val="006a5066"/>
    <w:rPr>
      <w:b/>
      <w:bCs/>
      <w:lang w:val="en-US" w:eastAsia="ar-SA"/>
    </w:rPr>
  </w:style>
  <w:style w:type="paragraph" w:styleId="Heading" w:customStyle="1">
    <w:name w:val="Heading"/>
    <w:basedOn w:val="Normal"/>
    <w:next w:val="TextBody"/>
    <w:qFormat/>
    <w:rsid w:val="009911bd"/>
    <w:pPr>
      <w:keepNext w:val="true"/>
      <w:spacing w:before="240" w:after="120"/>
    </w:pPr>
    <w:rPr>
      <w:rFonts w:ascii="Arial" w:hAnsi="Arial" w:eastAsia="Microsoft YaHei" w:cs="Mangal"/>
      <w:sz w:val="28"/>
      <w:szCs w:val="28"/>
    </w:rPr>
  </w:style>
  <w:style w:type="paragraph" w:styleId="TextBody">
    <w:name w:val="Body Text"/>
    <w:basedOn w:val="Normal"/>
    <w:rsid w:val="009911bd"/>
    <w:pPr>
      <w:jc w:val="both"/>
    </w:pPr>
    <w:rPr>
      <w:rFonts w:ascii="Tahoma" w:hAnsi="Tahoma" w:cs="Tahoma"/>
      <w:szCs w:val="20"/>
      <w:lang w:val="ro-RO"/>
    </w:rPr>
  </w:style>
  <w:style w:type="paragraph" w:styleId="List">
    <w:name w:val="List"/>
    <w:basedOn w:val="TextBody"/>
    <w:rsid w:val="009911bd"/>
    <w:pPr/>
    <w:rPr>
      <w:rFonts w:cs="Mangal"/>
    </w:rPr>
  </w:style>
  <w:style w:type="paragraph" w:styleId="Caption">
    <w:name w:val="Caption"/>
    <w:basedOn w:val="Normal"/>
    <w:qFormat/>
    <w:pPr>
      <w:suppressLineNumbers/>
      <w:spacing w:before="120" w:after="120"/>
    </w:pPr>
    <w:rPr>
      <w:rFonts w:cs="Arial"/>
      <w:i/>
      <w:iCs/>
      <w:sz w:val="24"/>
      <w:szCs w:val="24"/>
    </w:rPr>
  </w:style>
  <w:style w:type="paragraph" w:styleId="Index" w:customStyle="1">
    <w:name w:val="Index"/>
    <w:basedOn w:val="Normal"/>
    <w:qFormat/>
    <w:rsid w:val="009911bd"/>
    <w:pPr>
      <w:suppressLineNumbers/>
    </w:pPr>
    <w:rPr>
      <w:rFonts w:cs="Mangal"/>
    </w:rPr>
  </w:style>
  <w:style w:type="paragraph" w:styleId="Caption1">
    <w:name w:val="caption"/>
    <w:basedOn w:val="Normal"/>
    <w:qFormat/>
    <w:rsid w:val="009911bd"/>
    <w:pPr>
      <w:suppressLineNumbers/>
      <w:spacing w:before="120" w:after="120"/>
    </w:pPr>
    <w:rPr>
      <w:rFonts w:cs="Mangal"/>
      <w:i/>
      <w:iCs/>
    </w:rPr>
  </w:style>
  <w:style w:type="paragraph" w:styleId="HeaderandFooter" w:customStyle="1">
    <w:name w:val="Header and Footer"/>
    <w:basedOn w:val="Normal"/>
    <w:qFormat/>
    <w:pPr/>
    <w:rPr/>
  </w:style>
  <w:style w:type="paragraph" w:styleId="Footer">
    <w:name w:val="Footer"/>
    <w:basedOn w:val="Normal"/>
    <w:rsid w:val="009911bd"/>
    <w:pPr>
      <w:tabs>
        <w:tab w:val="clear" w:pos="720"/>
        <w:tab w:val="center" w:pos="4320" w:leader="none"/>
        <w:tab w:val="right" w:pos="8640" w:leader="none"/>
      </w:tabs>
    </w:pPr>
    <w:rPr/>
  </w:style>
  <w:style w:type="paragraph" w:styleId="Header">
    <w:name w:val="Header"/>
    <w:basedOn w:val="Normal"/>
    <w:rsid w:val="009911bd"/>
    <w:pPr>
      <w:tabs>
        <w:tab w:val="clear" w:pos="720"/>
        <w:tab w:val="center" w:pos="4320" w:leader="none"/>
        <w:tab w:val="right" w:pos="8640" w:leader="none"/>
      </w:tabs>
    </w:pPr>
    <w:rPr/>
  </w:style>
  <w:style w:type="paragraph" w:styleId="FrameContents" w:customStyle="1">
    <w:name w:val="Frame Contents"/>
    <w:basedOn w:val="TextBody"/>
    <w:qFormat/>
    <w:rsid w:val="009911bd"/>
    <w:pPr/>
    <w:rPr/>
  </w:style>
  <w:style w:type="paragraph" w:styleId="Annotationtext">
    <w:name w:val="annotation text"/>
    <w:basedOn w:val="Normal"/>
    <w:link w:val="CommentTextChar"/>
    <w:uiPriority w:val="99"/>
    <w:semiHidden/>
    <w:unhideWhenUsed/>
    <w:qFormat/>
    <w:rsid w:val="006a5066"/>
    <w:pPr/>
    <w:rPr>
      <w:sz w:val="20"/>
      <w:szCs w:val="20"/>
    </w:rPr>
  </w:style>
  <w:style w:type="paragraph" w:styleId="Annotationsubject">
    <w:name w:val="annotation subject"/>
    <w:basedOn w:val="Annotationtext"/>
    <w:next w:val="Annotationtext"/>
    <w:link w:val="CommentSubjectChar"/>
    <w:uiPriority w:val="99"/>
    <w:semiHidden/>
    <w:unhideWhenUsed/>
    <w:qFormat/>
    <w:rsid w:val="006a5066"/>
    <w:pPr/>
    <w:rPr>
      <w:b/>
      <w:bCs/>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jpeg"/><Relationship Id="rId4" Type="http://schemas.openxmlformats.org/officeDocument/2006/relationships/hyperlink" Target="http://www.simleusilvaniei.ro/" TargetMode="External"/><Relationship Id="rId5" Type="http://schemas.openxmlformats.org/officeDocument/2006/relationships/hyperlink" Target="mailto:primaria_simleu@yahoo.com" TargetMode="Externa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Application>LibreOffice/7.3.2.2$Windows_X86_64 LibreOffice_project/49f2b1bff42cfccbd8f788c8dc32c1c309559be0</Application>
  <AppVersion>15.0000</AppVersion>
  <Pages>4</Pages>
  <Words>911</Words>
  <Characters>5581</Characters>
  <CharactersWithSpaces>9226</CharactersWithSpaces>
  <Paragraphs>65</Paragraphs>
  <Company>Grizli777</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2024-12-06T06:34:00Z</dcterms:created>
  <dc:creator>Elena</dc:creator>
  <dc:description/>
  <dc:language>ro-RO</dc:language>
  <cp:lastModifiedBy/>
  <cp:lastPrinted>2024-12-05T15:50:00Z</cp:lastPrinted>
  <dcterms:modified xsi:type="dcterms:W3CDTF">2024-12-06T12:43:55Z</dcterms:modified>
  <cp:revision>7</cp:revision>
  <dc:subject/>
  <dc:title>CATRE</dc:title>
</cp:coreProperties>
</file>

<file path=docProps/custom.xml><?xml version="1.0" encoding="utf-8"?>
<Properties xmlns="http://schemas.openxmlformats.org/officeDocument/2006/custom-properties" xmlns:vt="http://schemas.openxmlformats.org/officeDocument/2006/docPropsVTypes"/>
</file>